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68" w:rsidRPr="00311E68" w:rsidRDefault="00311E68" w:rsidP="00311E68">
      <w:pPr>
        <w:shd w:val="clear" w:color="auto" w:fill="F8F8F8"/>
        <w:spacing w:after="0" w:line="240" w:lineRule="auto"/>
        <w:ind w:left="83"/>
        <w:jc w:val="center"/>
        <w:outlineLvl w:val="0"/>
        <w:rPr>
          <w:rFonts w:ascii="Arial" w:eastAsia="Times New Roman" w:hAnsi="Arial" w:cs="Arial"/>
          <w:b/>
          <w:bCs/>
          <w:color w:val="1B669D"/>
          <w:kern w:val="36"/>
          <w:lang w:val="ru-RU" w:eastAsia="ru-RU" w:bidi="ar-SA"/>
        </w:rPr>
      </w:pPr>
      <w:r w:rsidRPr="00311E68">
        <w:rPr>
          <w:rFonts w:ascii="Arial" w:eastAsia="Times New Roman" w:hAnsi="Arial" w:cs="Arial"/>
          <w:b/>
          <w:bCs/>
          <w:color w:val="1B669D"/>
          <w:kern w:val="36"/>
          <w:lang w:val="ru-RU" w:eastAsia="ru-RU" w:bidi="ar-SA"/>
        </w:rPr>
        <w:t>Профилактика сальмонеллеза</w:t>
      </w:r>
    </w:p>
    <w:p w:rsidR="00311E68" w:rsidRPr="001F27FC" w:rsidRDefault="00311E68" w:rsidP="00311E68">
      <w:pPr>
        <w:shd w:val="clear" w:color="auto" w:fill="F8F8F8"/>
        <w:spacing w:after="0" w:line="240" w:lineRule="auto"/>
        <w:ind w:left="83"/>
        <w:rPr>
          <w:rFonts w:ascii="Arial" w:eastAsia="Times New Roman" w:hAnsi="Arial" w:cs="Arial"/>
          <w:color w:val="1D1D1D"/>
          <w:lang w:val="ru-RU" w:eastAsia="ru-RU" w:bidi="ar-SA"/>
        </w:rPr>
      </w:pPr>
    </w:p>
    <w:p w:rsidR="001D5BE7" w:rsidRDefault="00311E68" w:rsidP="001D5BE7">
      <w:pPr>
        <w:shd w:val="clear" w:color="auto" w:fill="F8F8F8"/>
        <w:spacing w:after="0" w:line="240" w:lineRule="auto"/>
        <w:ind w:left="83" w:firstLine="625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Сальмонеллез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noBreakHyphen/>
        <w:t xml:space="preserve"> острая инфекционная боле</w:t>
      </w:r>
      <w:r w:rsidR="00C305B5">
        <w:rPr>
          <w:rFonts w:ascii="Arial" w:eastAsia="Times New Roman" w:hAnsi="Arial" w:cs="Arial"/>
          <w:color w:val="1D1D1D"/>
          <w:lang w:val="ru-RU" w:eastAsia="ru-RU" w:bidi="ar-SA"/>
        </w:rPr>
        <w:t xml:space="preserve">знь, вызываемая бактериями рода </w:t>
      </w:r>
      <w:proofErr w:type="spellStart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Sal</w:t>
      </w:r>
      <w:r w:rsidR="00C305B5">
        <w:rPr>
          <w:rFonts w:ascii="Arial" w:eastAsia="Times New Roman" w:hAnsi="Arial" w:cs="Arial"/>
          <w:color w:val="1D1D1D"/>
          <w:lang w:val="ru-RU" w:eastAsia="ru-RU" w:bidi="ar-SA"/>
        </w:rPr>
        <w:t>monella</w:t>
      </w:r>
      <w:proofErr w:type="spellEnd"/>
      <w:r w:rsidR="00C305B5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(кроме брюшного тифа и паратифов), попадающими в организм человека с пищевыми продуктами животного происхождения. Название бактерии происходит от имени американского микробиолога Даниеля </w:t>
      </w:r>
      <w:proofErr w:type="spellStart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Сальмона</w:t>
      </w:r>
      <w:proofErr w:type="spellEnd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, открывшего ее в 1885 году.</w:t>
      </w:r>
      <w:r w:rsidR="001D5BE7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Наиболее </w:t>
      </w:r>
      <w:proofErr w:type="spellStart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эпидемически</w:t>
      </w:r>
      <w:proofErr w:type="spellEnd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 значимыми источниками возбудителя в настоящее время являются куры, крупный рогатый скот и свиньи.</w:t>
      </w:r>
    </w:p>
    <w:p w:rsidR="001D5BE7" w:rsidRDefault="00311E68" w:rsidP="001D5BE7">
      <w:pPr>
        <w:shd w:val="clear" w:color="auto" w:fill="F8F8F8"/>
        <w:spacing w:after="0" w:line="240" w:lineRule="auto"/>
        <w:ind w:left="83" w:firstLine="625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На отдельных территориях, характеризующихся национальными особенностями питания, в качестве источников могут выступать мелкий рогатый скот и лошади. Грызуны, в первую очередь крысы и мыши, также представляют собой резервуар сальмоне</w:t>
      </w:r>
      <w:proofErr w:type="gramStart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лл в пр</w:t>
      </w:r>
      <w:proofErr w:type="gramEnd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ироде. Доказана роль человека как источника возбудителя инфекции при сальмонеллезах. Наибольшую опасность сальмонеллез представляет для детей раннего возраста, а также пожилых и лиц с ослабленным иммунитетом. Инфицированный человек (особенно бессимптомный носитель) представляет особую опасность в том случае, если он имеет отношение к приготовлению и раздаче пищи, а также продаже пищевых продуктов.</w:t>
      </w:r>
      <w:r w:rsidR="001D5BE7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Основным механизмом передачи возбудителя является </w:t>
      </w:r>
      <w:proofErr w:type="gramStart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фекально-оральный</w:t>
      </w:r>
      <w:proofErr w:type="gramEnd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, реализуемый преимущественно пищевым (алиментарным) путем.</w:t>
      </w:r>
    </w:p>
    <w:p w:rsidR="001D5BE7" w:rsidRDefault="00311E68" w:rsidP="001D5BE7">
      <w:pPr>
        <w:shd w:val="clear" w:color="auto" w:fill="F8F8F8"/>
        <w:spacing w:after="0" w:line="240" w:lineRule="auto"/>
        <w:ind w:left="83" w:firstLine="625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Факторами передачи возбудителя являются пищевые продукты: мясо и мясопродукты, яйца и кремовые изделия, майонез и сухой яичный порошок. Известны заболевания сальмонеллезом, связанные с употреблением сыров, брынзы, копченой рыбы, морепродуктов.</w:t>
      </w:r>
    </w:p>
    <w:p w:rsidR="001D5BE7" w:rsidRDefault="00311E68" w:rsidP="001D5BE7">
      <w:pPr>
        <w:shd w:val="clear" w:color="auto" w:fill="F8F8F8"/>
        <w:spacing w:after="0" w:line="240" w:lineRule="auto"/>
        <w:ind w:left="83" w:firstLine="625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Вода как фактор передачи возбудителя инфекции имеет второстепенное значение. Реальную эпидемическую опасность представляет вода открытых водоемов, загрязненная сточными выбросами (канализационные выбросы, сбросы сточных вод мясокомбинатов и боен, а также объектов птицеводства и животноводства).</w:t>
      </w:r>
      <w:r w:rsidR="001D5BE7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</w:p>
    <w:p w:rsidR="001D5BE7" w:rsidRDefault="00311E68" w:rsidP="001D5BE7">
      <w:pPr>
        <w:shd w:val="clear" w:color="auto" w:fill="F8F8F8"/>
        <w:spacing w:after="0" w:line="240" w:lineRule="auto"/>
        <w:ind w:left="83" w:firstLine="625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Контактный путь чаще реализуется в условиях стационаров, где факторами передачи являются предметы окружающей среды, руки обслуживающего персонала, белье, уборочный инвентарь, лекарственные растворы и другие факторы передачи.</w:t>
      </w:r>
    </w:p>
    <w:p w:rsidR="000A316B" w:rsidRDefault="00311E68" w:rsidP="001D5BE7">
      <w:pPr>
        <w:shd w:val="clear" w:color="auto" w:fill="F8F8F8"/>
        <w:spacing w:after="0" w:line="240" w:lineRule="auto"/>
        <w:ind w:left="83" w:firstLine="625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Передача возбудителя возможна пылевым путем при вдыхании воздуха, содержащего </w:t>
      </w:r>
      <w:proofErr w:type="spellStart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контаминированный</w:t>
      </w:r>
      <w:proofErr w:type="spellEnd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 возбудителем аэрозоль.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Эпидемический процесс при сальмонеллезах проявляется вспышечной и спорадической заболеваемостью.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</w:p>
    <w:p w:rsidR="000A316B" w:rsidRDefault="00311E68" w:rsidP="001D5BE7">
      <w:pPr>
        <w:shd w:val="clear" w:color="auto" w:fill="F8F8F8"/>
        <w:spacing w:after="0" w:line="240" w:lineRule="auto"/>
        <w:ind w:left="83" w:firstLine="625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Инкубационный период колеблется от 2 - 6 часов до 2 - 3 календарных дней. При бытовом пути передачи он может увеличиваться до 4 - 7 календарных дней.</w:t>
      </w:r>
    </w:p>
    <w:p w:rsidR="000A316B" w:rsidRDefault="00311E68" w:rsidP="001D5BE7">
      <w:pPr>
        <w:shd w:val="clear" w:color="auto" w:fill="F8F8F8"/>
        <w:spacing w:after="0" w:line="240" w:lineRule="auto"/>
        <w:ind w:left="83" w:firstLine="625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Диагноз устанавливается на основании клинических признаков болезни, результатов лабораторного исследования, эпидемиологического анамнеза.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В случае поступления больного из </w:t>
      </w:r>
      <w:proofErr w:type="spellStart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эпидемиологически</w:t>
      </w:r>
      <w:proofErr w:type="spellEnd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 доказанного очага сальмонеллеза диагноз выставляется на основании клинико-эпидемиологического анамнеза без лабораторного подтверждения.</w:t>
      </w:r>
    </w:p>
    <w:p w:rsidR="00C305B5" w:rsidRDefault="00C305B5" w:rsidP="000A316B">
      <w:pPr>
        <w:shd w:val="clear" w:color="auto" w:fill="F8F8F8"/>
        <w:spacing w:after="0" w:line="240" w:lineRule="auto"/>
        <w:ind w:left="83" w:firstLine="625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  <w:proofErr w:type="gramStart"/>
      <w:r>
        <w:rPr>
          <w:rFonts w:ascii="Arial" w:eastAsia="Times New Roman" w:hAnsi="Arial" w:cs="Arial"/>
          <w:color w:val="1D1D1D"/>
          <w:lang w:val="ru-RU" w:eastAsia="ru-RU" w:bidi="ar-SA"/>
        </w:rPr>
        <w:t xml:space="preserve">Сальмонеллы </w:t>
      </w:r>
      <w:r>
        <w:rPr>
          <w:rFonts w:ascii="Arial" w:eastAsia="Times New Roman" w:hAnsi="Arial" w:cs="Arial"/>
          <w:color w:val="1D1D1D"/>
          <w:lang w:val="ru-RU" w:eastAsia="ru-RU" w:bidi="ar-SA"/>
        </w:rPr>
        <w:noBreakHyphen/>
        <w:t xml:space="preserve"> </w:t>
      </w:r>
      <w:r w:rsidR="00311E68" w:rsidRPr="00311E68">
        <w:rPr>
          <w:rFonts w:ascii="Arial" w:eastAsia="Times New Roman" w:hAnsi="Arial" w:cs="Arial"/>
          <w:color w:val="1D1D1D"/>
          <w:lang w:val="ru-RU" w:eastAsia="ru-RU" w:bidi="ar-SA"/>
        </w:rPr>
        <w:t>мелкие подвижные бактерии, которые могут длительно сохранять жизнеспособность во внешней среде: воде открытых водоемов они могут жить до 5 месяцев, почве - до 18 месяцев,</w:t>
      </w:r>
      <w:r>
        <w:rPr>
          <w:rFonts w:ascii="Arial" w:eastAsia="Times New Roman" w:hAnsi="Arial" w:cs="Arial"/>
          <w:color w:val="1D1D1D"/>
          <w:lang w:val="ru-RU" w:eastAsia="ru-RU" w:bidi="ar-SA"/>
        </w:rPr>
        <w:t xml:space="preserve"> мясе и колбасных изделиях </w:t>
      </w:r>
      <w:r w:rsidR="00311E68" w:rsidRPr="00311E68">
        <w:rPr>
          <w:rFonts w:ascii="Arial" w:eastAsia="Times New Roman" w:hAnsi="Arial" w:cs="Arial"/>
          <w:color w:val="1D1D1D"/>
          <w:lang w:val="ru-RU" w:eastAsia="ru-RU" w:bidi="ar-SA"/>
        </w:rPr>
        <w:noBreakHyphen/>
      </w:r>
      <w:r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="00311E68" w:rsidRPr="00311E68">
        <w:rPr>
          <w:rFonts w:ascii="Arial" w:eastAsia="Times New Roman" w:hAnsi="Arial" w:cs="Arial"/>
          <w:color w:val="1D1D1D"/>
          <w:lang w:val="ru-RU" w:eastAsia="ru-RU" w:bidi="ar-SA"/>
        </w:rPr>
        <w:t>от 2 до 4 месяцев,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="00311E68" w:rsidRPr="00311E68">
        <w:rPr>
          <w:rFonts w:ascii="Arial" w:eastAsia="Times New Roman" w:hAnsi="Arial" w:cs="Arial"/>
          <w:color w:val="1D1D1D"/>
          <w:lang w:val="ru-RU" w:eastAsia="ru-RU" w:bidi="ar-SA"/>
        </w:rPr>
        <w:t>в замороженном мясе - около 6 месяцев (в тушках птиц - более года),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="00311E68" w:rsidRPr="00311E68">
        <w:rPr>
          <w:rFonts w:ascii="Arial" w:eastAsia="Times New Roman" w:hAnsi="Arial" w:cs="Arial"/>
          <w:color w:val="1D1D1D"/>
          <w:lang w:val="ru-RU" w:eastAsia="ru-RU" w:bidi="ar-SA"/>
        </w:rPr>
        <w:t>в молоке - до 20 дней,</w:t>
      </w:r>
      <w:r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в </w:t>
      </w:r>
      <w:r w:rsidR="00311E68" w:rsidRPr="00311E68">
        <w:rPr>
          <w:rFonts w:ascii="Arial" w:eastAsia="Times New Roman" w:hAnsi="Arial" w:cs="Arial"/>
          <w:color w:val="1D1D1D"/>
          <w:lang w:val="ru-RU" w:eastAsia="ru-RU" w:bidi="ar-SA"/>
        </w:rPr>
        <w:t>кефире - до 2 месяцев,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="00311E68" w:rsidRPr="00311E68">
        <w:rPr>
          <w:rFonts w:ascii="Arial" w:eastAsia="Times New Roman" w:hAnsi="Arial" w:cs="Arial"/>
          <w:color w:val="1D1D1D"/>
          <w:lang w:val="ru-RU" w:eastAsia="ru-RU" w:bidi="ar-SA"/>
        </w:rPr>
        <w:t>в сливочном масле - до 4</w:t>
      </w:r>
      <w:proofErr w:type="gramEnd"/>
      <w:r w:rsidR="00311E68"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 месяцев,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="00311E68" w:rsidRPr="00311E68">
        <w:rPr>
          <w:rFonts w:ascii="Arial" w:eastAsia="Times New Roman" w:hAnsi="Arial" w:cs="Arial"/>
          <w:color w:val="1D1D1D"/>
          <w:lang w:val="ru-RU" w:eastAsia="ru-RU" w:bidi="ar-SA"/>
        </w:rPr>
        <w:t>в сырах - до 1 года,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="00311E68" w:rsidRPr="00311E68">
        <w:rPr>
          <w:rFonts w:ascii="Arial" w:eastAsia="Times New Roman" w:hAnsi="Arial" w:cs="Arial"/>
          <w:color w:val="1D1D1D"/>
          <w:lang w:val="ru-RU" w:eastAsia="ru-RU" w:bidi="ar-SA"/>
        </w:rPr>
        <w:t>в пиве - до 2 месяцев.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="00311E68" w:rsidRPr="00311E68">
        <w:rPr>
          <w:rFonts w:ascii="Arial" w:eastAsia="Times New Roman" w:hAnsi="Arial" w:cs="Arial"/>
          <w:color w:val="1D1D1D"/>
          <w:lang w:val="ru-RU" w:eastAsia="ru-RU" w:bidi="ar-SA"/>
        </w:rPr>
        <w:t>При комнатной температуре бактерии активно размножаются в пищевых продуктах, особенно мясных и молочных, при этом внешний вид и вкус пищи не меняется.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="00311E68" w:rsidRPr="00311E68">
        <w:rPr>
          <w:rFonts w:ascii="Arial" w:eastAsia="Times New Roman" w:hAnsi="Arial" w:cs="Arial"/>
          <w:color w:val="1D1D1D"/>
          <w:lang w:val="ru-RU" w:eastAsia="ru-RU" w:bidi="ar-SA"/>
        </w:rPr>
        <w:t>Сальмонеллы не погибают и при консервации, если концентрация поваренной соли составляет от 2</w:t>
      </w:r>
      <w:r w:rsidR="00311E68" w:rsidRPr="00311E68">
        <w:rPr>
          <w:rFonts w:ascii="Arial" w:eastAsia="Times New Roman" w:hAnsi="Arial" w:cs="Arial"/>
          <w:color w:val="1D1D1D"/>
          <w:lang w:val="ru-RU" w:eastAsia="ru-RU" w:bidi="ar-SA"/>
        </w:rPr>
        <w:noBreakHyphen/>
        <w:t>18%. Губительной для сальмонелл является только высокая температура</w:t>
      </w:r>
      <w:r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color w:val="1D1D1D"/>
          <w:lang w:val="ru-RU" w:eastAsia="ru-RU" w:bidi="ar-SA"/>
        </w:rPr>
        <w:noBreakHyphen/>
        <w:t xml:space="preserve"> кипячение их убивает мгновенно. </w:t>
      </w:r>
    </w:p>
    <w:p w:rsidR="003A7247" w:rsidRDefault="00311E68" w:rsidP="000A316B">
      <w:pPr>
        <w:shd w:val="clear" w:color="auto" w:fill="F8F8F8"/>
        <w:spacing w:after="0" w:line="240" w:lineRule="auto"/>
        <w:ind w:left="83" w:firstLine="625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Пути заражения сальмонеллезо</w:t>
      </w:r>
      <w:r w:rsidR="00C305B5">
        <w:rPr>
          <w:rFonts w:ascii="Arial" w:eastAsia="Times New Roman" w:hAnsi="Arial" w:cs="Arial"/>
          <w:color w:val="1D1D1D"/>
          <w:lang w:val="ru-RU" w:eastAsia="ru-RU" w:bidi="ar-SA"/>
        </w:rPr>
        <w:t xml:space="preserve">м многообразны: наиболее частый </w:t>
      </w:r>
      <w:r w:rsidR="00C305B5">
        <w:rPr>
          <w:rFonts w:ascii="Arial" w:eastAsia="Times New Roman" w:hAnsi="Arial" w:cs="Arial"/>
          <w:color w:val="1D1D1D"/>
          <w:lang w:val="ru-RU" w:eastAsia="ru-RU" w:bidi="ar-SA"/>
        </w:rPr>
        <w:noBreakHyphen/>
        <w:t xml:space="preserve">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пищевой, чаще всего при употреблении мяса животных и птиц, а также яиц. Микробы попадают в продукты при недостаточной кулинарной обработке (полусырые бифштексы, яйца сырые и всмятку, </w:t>
      </w:r>
      <w:proofErr w:type="spellStart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яичница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noBreakHyphen/>
        <w:t>глазунья</w:t>
      </w:r>
      <w:proofErr w:type="spellEnd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), неправильном хранении и нарушении элементарных правил личной гигиены. </w:t>
      </w:r>
    </w:p>
    <w:p w:rsidR="000A316B" w:rsidRDefault="00311E68" w:rsidP="000A316B">
      <w:pPr>
        <w:shd w:val="clear" w:color="auto" w:fill="F8F8F8"/>
        <w:spacing w:after="0" w:line="240" w:lineRule="auto"/>
        <w:ind w:left="83" w:firstLine="625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Источником заражения могут быть также и животные, чаще всего домашние (крупный рогатый скот, свиньи, кошки, собаки), птицы, люди, больные сальмонеллезом или здоровые носители инфекции (когда человек является источником заражения для окружающих, но сам не болеет). Заразиться сальмонеллезом </w:t>
      </w:r>
      <w:r w:rsidR="003A7247">
        <w:rPr>
          <w:rFonts w:ascii="Arial" w:eastAsia="Times New Roman" w:hAnsi="Arial" w:cs="Arial"/>
          <w:color w:val="1D1D1D"/>
          <w:lang w:val="ru-RU" w:eastAsia="ru-RU" w:bidi="ar-SA"/>
        </w:rPr>
        <w:t xml:space="preserve">можно и через загрязненную воду </w:t>
      </w:r>
      <w:r w:rsidR="003A7247">
        <w:rPr>
          <w:rFonts w:ascii="Arial" w:eastAsia="Times New Roman" w:hAnsi="Arial" w:cs="Arial"/>
          <w:color w:val="1D1D1D"/>
          <w:lang w:val="ru-RU" w:eastAsia="ru-RU" w:bidi="ar-SA"/>
        </w:rPr>
        <w:noBreakHyphen/>
        <w:t xml:space="preserve">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при ее питье или купании.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Попадая в организм, сальмонеллы поселяются в тонком кишечнике и выделяют токсин, способствующий потере воды через кишечник, нарушению тонуса сосудов и повреждению нервной системы. Болезнь развивается через 6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noBreakHyphen/>
        <w:t>72 часа после попадания сальмонелл в организм.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</w:p>
    <w:p w:rsidR="000A316B" w:rsidRDefault="000A316B" w:rsidP="000A316B">
      <w:pPr>
        <w:shd w:val="clear" w:color="auto" w:fill="F8F8F8"/>
        <w:spacing w:after="0" w:line="240" w:lineRule="auto"/>
        <w:ind w:left="83" w:firstLine="625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</w:p>
    <w:p w:rsidR="00311E68" w:rsidRPr="00311E68" w:rsidRDefault="00311E68" w:rsidP="000A316B">
      <w:pPr>
        <w:shd w:val="clear" w:color="auto" w:fill="F8F8F8"/>
        <w:spacing w:after="0" w:line="240" w:lineRule="auto"/>
        <w:ind w:left="83" w:firstLine="625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Различают несколько клинических форм сальмонеллеза:</w:t>
      </w:r>
    </w:p>
    <w:p w:rsidR="00311E68" w:rsidRPr="00311E68" w:rsidRDefault="003A7247" w:rsidP="000A316B">
      <w:pPr>
        <w:numPr>
          <w:ilvl w:val="0"/>
          <w:numId w:val="1"/>
        </w:numPr>
        <w:shd w:val="clear" w:color="auto" w:fill="F8F8F8"/>
        <w:spacing w:after="0" w:line="240" w:lineRule="auto"/>
        <w:ind w:left="83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color w:val="1D1D1D"/>
          <w:lang w:val="ru-RU" w:eastAsia="ru-RU" w:bidi="ar-SA"/>
        </w:rPr>
        <w:t>Желудочно</w:t>
      </w:r>
      <w:r>
        <w:rPr>
          <w:rFonts w:ascii="Arial" w:eastAsia="Times New Roman" w:hAnsi="Arial" w:cs="Arial"/>
          <w:color w:val="1D1D1D"/>
          <w:lang w:val="ru-RU" w:eastAsia="ru-RU" w:bidi="ar-SA"/>
        </w:rPr>
        <w:noBreakHyphen/>
        <w:t>кишечная</w:t>
      </w:r>
      <w:proofErr w:type="spellEnd"/>
      <w:r>
        <w:rPr>
          <w:rFonts w:ascii="Arial" w:eastAsia="Times New Roman" w:hAnsi="Arial" w:cs="Arial"/>
          <w:color w:val="1D1D1D"/>
          <w:lang w:val="ru-RU" w:eastAsia="ru-RU" w:bidi="ar-SA"/>
        </w:rPr>
        <w:t xml:space="preserve"> форма, </w:t>
      </w:r>
      <w:r w:rsidR="00311E68" w:rsidRPr="00311E68">
        <w:rPr>
          <w:rFonts w:ascii="Arial" w:eastAsia="Times New Roman" w:hAnsi="Arial" w:cs="Arial"/>
          <w:color w:val="1D1D1D"/>
          <w:lang w:val="ru-RU" w:eastAsia="ru-RU" w:bidi="ar-SA"/>
        </w:rPr>
        <w:t>при которой заболевание обычно начинается остро, обильной рвотой и поносом. Наблюдаются боли, урчание и вздутие живота, слабость, головная боль, головокружение, озноб, повышение температуры до 38-40</w:t>
      </w:r>
      <w:proofErr w:type="gramStart"/>
      <w:r w:rsidR="00311E68" w:rsidRPr="00311E68">
        <w:rPr>
          <w:rFonts w:ascii="Arial" w:eastAsia="Times New Roman" w:hAnsi="Arial" w:cs="Arial"/>
          <w:color w:val="1D1D1D"/>
          <w:lang w:val="ru-RU" w:eastAsia="ru-RU" w:bidi="ar-SA"/>
        </w:rPr>
        <w:t>°С</w:t>
      </w:r>
      <w:proofErr w:type="gramEnd"/>
      <w:r w:rsidR="00311E68" w:rsidRPr="00311E68">
        <w:rPr>
          <w:rFonts w:ascii="Arial" w:eastAsia="Times New Roman" w:hAnsi="Arial" w:cs="Arial"/>
          <w:color w:val="1D1D1D"/>
          <w:lang w:val="ru-RU" w:eastAsia="ru-RU" w:bidi="ar-SA"/>
        </w:rPr>
        <w:t>, боли в мышцах и суставах, судороги мышц конечностей. Длительность заболевания обычно 3-7 суток.</w:t>
      </w:r>
    </w:p>
    <w:p w:rsidR="00311E68" w:rsidRPr="00311E68" w:rsidRDefault="003A7247" w:rsidP="000A316B">
      <w:pPr>
        <w:numPr>
          <w:ilvl w:val="0"/>
          <w:numId w:val="1"/>
        </w:numPr>
        <w:shd w:val="clear" w:color="auto" w:fill="F8F8F8"/>
        <w:spacing w:after="0" w:line="240" w:lineRule="auto"/>
        <w:ind w:left="83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color w:val="1D1D1D"/>
          <w:lang w:val="ru-RU" w:eastAsia="ru-RU" w:bidi="ar-SA"/>
        </w:rPr>
        <w:lastRenderedPageBreak/>
        <w:t>Тифоподобная</w:t>
      </w:r>
      <w:proofErr w:type="spellEnd"/>
      <w:r>
        <w:rPr>
          <w:rFonts w:ascii="Arial" w:eastAsia="Times New Roman" w:hAnsi="Arial" w:cs="Arial"/>
          <w:color w:val="1D1D1D"/>
          <w:lang w:val="ru-RU" w:eastAsia="ru-RU" w:bidi="ar-SA"/>
        </w:rPr>
        <w:t xml:space="preserve"> форма, </w:t>
      </w:r>
      <w:r w:rsidR="00311E68" w:rsidRPr="00311E68">
        <w:rPr>
          <w:rFonts w:ascii="Arial" w:eastAsia="Times New Roman" w:hAnsi="Arial" w:cs="Arial"/>
          <w:color w:val="1D1D1D"/>
          <w:lang w:val="ru-RU" w:eastAsia="ru-RU" w:bidi="ar-SA"/>
        </w:rPr>
        <w:t>для которой характерны лихорадка в течение 10-14 суток, увеличение печени и селезенки, более выраженные симптомы общей интоксикации (головная боль, вялость), иногда появляется сыпь.</w:t>
      </w:r>
    </w:p>
    <w:p w:rsidR="00311E68" w:rsidRPr="00311E68" w:rsidRDefault="00311E68" w:rsidP="000A316B">
      <w:pPr>
        <w:numPr>
          <w:ilvl w:val="0"/>
          <w:numId w:val="1"/>
        </w:numPr>
        <w:shd w:val="clear" w:color="auto" w:fill="F8F8F8"/>
        <w:spacing w:after="0" w:line="240" w:lineRule="auto"/>
        <w:ind w:left="83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Септическая форма, при которой после короткого начального периода развивается картина сепсиса.</w:t>
      </w:r>
    </w:p>
    <w:p w:rsidR="003A7247" w:rsidRDefault="003A7247" w:rsidP="000A316B">
      <w:pPr>
        <w:shd w:val="clear" w:color="auto" w:fill="F8F8F8"/>
        <w:spacing w:after="0" w:line="240" w:lineRule="auto"/>
        <w:ind w:left="83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</w:p>
    <w:p w:rsidR="000A316B" w:rsidRDefault="00311E68" w:rsidP="003A7247">
      <w:pPr>
        <w:shd w:val="clear" w:color="auto" w:fill="F8F8F8"/>
        <w:spacing w:after="0" w:line="240" w:lineRule="auto"/>
        <w:ind w:left="83" w:firstLine="625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Симптомы заболевания могут быть выражены ярко, а могут и не проявляться. Однако в большинстве случаев отмечаются следующие симптомы: повышение температуры, общая слабость, головная боль, тошнота, рвота, боли в животе, многократный жидкий водянистый стул.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При тяжелом течении болезни наблюдаются обезвоживание, увеличение печени и селезенки. Возможно развитие почечной недостаточности. Если иммунитет больного не ослаблен, то сальмон</w:t>
      </w:r>
      <w:r w:rsidR="00520A41">
        <w:rPr>
          <w:rFonts w:ascii="Arial" w:eastAsia="Times New Roman" w:hAnsi="Arial" w:cs="Arial"/>
          <w:color w:val="1D1D1D"/>
          <w:lang w:val="ru-RU" w:eastAsia="ru-RU" w:bidi="ar-SA"/>
        </w:rPr>
        <w:t xml:space="preserve">еллез проходит на десятый день.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Чаще болезнь протекает в форме острого гастрита, гастроэнтерита или </w:t>
      </w:r>
      <w:proofErr w:type="spellStart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гастроэнтероколита</w:t>
      </w:r>
      <w:proofErr w:type="spellEnd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, реже в форме </w:t>
      </w:r>
      <w:proofErr w:type="spellStart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септикопиемии</w:t>
      </w:r>
      <w:proofErr w:type="spellEnd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; возможно длительное носительство.</w:t>
      </w:r>
    </w:p>
    <w:p w:rsidR="003A7247" w:rsidRDefault="00311E68" w:rsidP="003A7247">
      <w:pPr>
        <w:shd w:val="clear" w:color="auto" w:fill="F8F8F8"/>
        <w:spacing w:after="0" w:line="240" w:lineRule="auto"/>
        <w:ind w:left="83" w:firstLine="625"/>
        <w:jc w:val="both"/>
        <w:rPr>
          <w:rFonts w:ascii="Arial" w:eastAsia="Times New Roman" w:hAnsi="Arial" w:cs="Arial"/>
          <w:b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Диагноз «сальмонеллез» ставится на основании клинических проявлений и подтверждается бактериологическими и серологическими исследования крови, продуктов жизнедеятельности, промывных вод желудка, желчи. Если сальмонеллез не распознают вовремя, у больного может начаться перитонит, </w:t>
      </w:r>
      <w:proofErr w:type="spellStart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инфекционно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noBreakHyphen/>
        <w:t>токсический</w:t>
      </w:r>
      <w:proofErr w:type="spellEnd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 шок, полиартрит.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Госпитализацию больных осуществляют по клиническим показаниям. Обязательной госпитализации и диспансерному наблюдению за </w:t>
      </w:r>
      <w:proofErr w:type="gramStart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переболевшими</w:t>
      </w:r>
      <w:proofErr w:type="gramEnd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 подвергаются только работники пищевых предприятий и лица, к ним приравненные.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При грамотном лечении от сальмонеллеза можно полностью избавиться.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Единственным средством экстренной профилактики в очаге сальмонеллёза является лечебный бактериоф</w:t>
      </w:r>
      <w:r w:rsidR="00200846">
        <w:rPr>
          <w:rFonts w:ascii="Arial" w:eastAsia="Times New Roman" w:hAnsi="Arial" w:cs="Arial"/>
          <w:color w:val="1D1D1D"/>
          <w:lang w:val="ru-RU" w:eastAsia="ru-RU" w:bidi="ar-SA"/>
        </w:rPr>
        <w:t xml:space="preserve">аг </w:t>
      </w:r>
      <w:proofErr w:type="spellStart"/>
      <w:r w:rsidR="00200846">
        <w:rPr>
          <w:rFonts w:ascii="Arial" w:eastAsia="Times New Roman" w:hAnsi="Arial" w:cs="Arial"/>
          <w:color w:val="1D1D1D"/>
          <w:lang w:val="ru-RU" w:eastAsia="ru-RU" w:bidi="ar-SA"/>
        </w:rPr>
        <w:t>сальмонеллёзный</w:t>
      </w:r>
      <w:proofErr w:type="spellEnd"/>
      <w:r w:rsidR="00200846">
        <w:rPr>
          <w:rFonts w:ascii="Arial" w:eastAsia="Times New Roman" w:hAnsi="Arial" w:cs="Arial"/>
          <w:color w:val="1D1D1D"/>
          <w:lang w:val="ru-RU" w:eastAsia="ru-RU" w:bidi="ar-SA"/>
        </w:rPr>
        <w:t xml:space="preserve"> групп ABCDE.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Профилактика сальмонеллеза осуществляется как на государственном уровне (</w:t>
      </w:r>
      <w:proofErr w:type="spellStart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санитарно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noBreakHyphen/>
        <w:t>эпидемиологической</w:t>
      </w:r>
      <w:proofErr w:type="spellEnd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 и ветеринарной службами), так и на индивидуальном.</w:t>
      </w:r>
    </w:p>
    <w:p w:rsidR="00311E68" w:rsidRPr="00311E68" w:rsidRDefault="00311E68" w:rsidP="003A7247">
      <w:pPr>
        <w:shd w:val="clear" w:color="auto" w:fill="F8F8F8"/>
        <w:spacing w:after="0" w:line="240" w:lineRule="auto"/>
        <w:ind w:left="83" w:firstLine="625"/>
        <w:jc w:val="both"/>
        <w:rPr>
          <w:rFonts w:ascii="Arial" w:eastAsia="Times New Roman" w:hAnsi="Arial" w:cs="Arial"/>
          <w:b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b/>
          <w:color w:val="1D1D1D"/>
          <w:lang w:val="ru-RU" w:eastAsia="ru-RU" w:bidi="ar-SA"/>
        </w:rPr>
        <w:t>Основные способы профилактики:</w:t>
      </w:r>
    </w:p>
    <w:p w:rsidR="00311E68" w:rsidRPr="00311E68" w:rsidRDefault="00311E68" w:rsidP="00311E68">
      <w:pPr>
        <w:numPr>
          <w:ilvl w:val="0"/>
          <w:numId w:val="2"/>
        </w:numPr>
        <w:shd w:val="clear" w:color="auto" w:fill="F8F8F8"/>
        <w:spacing w:after="0" w:line="240" w:lineRule="auto"/>
        <w:ind w:left="83"/>
        <w:rPr>
          <w:rFonts w:ascii="Arial" w:eastAsia="Times New Roman" w:hAnsi="Arial" w:cs="Arial"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ветеринарный надзор за убоем скота и обработкой туш;</w:t>
      </w:r>
    </w:p>
    <w:p w:rsidR="00311E68" w:rsidRPr="00311E68" w:rsidRDefault="00311E68" w:rsidP="00311E68">
      <w:pPr>
        <w:numPr>
          <w:ilvl w:val="0"/>
          <w:numId w:val="2"/>
        </w:numPr>
        <w:shd w:val="clear" w:color="auto" w:fill="F8F8F8"/>
        <w:spacing w:after="0" w:line="240" w:lineRule="auto"/>
        <w:ind w:left="83"/>
        <w:rPr>
          <w:rFonts w:ascii="Arial" w:eastAsia="Times New Roman" w:hAnsi="Arial" w:cs="Arial"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выполнение санитарных правил приготовления, хранения и реализации пищевых продуктов;</w:t>
      </w:r>
    </w:p>
    <w:p w:rsidR="000A316B" w:rsidRDefault="00311E68" w:rsidP="000A316B">
      <w:pPr>
        <w:numPr>
          <w:ilvl w:val="0"/>
          <w:numId w:val="2"/>
        </w:numPr>
        <w:shd w:val="clear" w:color="auto" w:fill="F8F8F8"/>
        <w:spacing w:after="0" w:line="240" w:lineRule="auto"/>
        <w:ind w:left="83"/>
        <w:rPr>
          <w:rFonts w:ascii="Arial" w:eastAsia="Times New Roman" w:hAnsi="Arial" w:cs="Arial"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обследование лиц, поступающих на работу на предприятия общественного питания и торговли, детские учреждения.</w:t>
      </w:r>
    </w:p>
    <w:p w:rsidR="000A316B" w:rsidRDefault="00311E68" w:rsidP="000A316B">
      <w:pPr>
        <w:numPr>
          <w:ilvl w:val="0"/>
          <w:numId w:val="2"/>
        </w:numPr>
        <w:shd w:val="clear" w:color="auto" w:fill="F8F8F8"/>
        <w:spacing w:after="0" w:line="240" w:lineRule="auto"/>
        <w:ind w:left="83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Общие правила для профилактики любых кишечных инфекций, в том числе и сальмонеллеза, которые должен знать каждый: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Мойте руки перед едой - самое важное правило, знакомое с детства, но для профилактики сальмонеллеза и прочих кишечных инфекций является самым действенным.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Отдельный нож для сырого мяса и рыбы — это касается и разделочной доски, которую вместе с ножом после использования следует тщательно мыть и ополаскивать кипятком.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Не ешьте плохо прожаренное мясо - мясо и птицу следует варить как минимум 1 час.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Не ешьте гоголь-моголь - и не пейте сырые яйца, варить их необходимо 10 минут, в случае необходимости использования сырого яйца следует его необходимо обработать в соответствии с рекомендациями или использовать продезинфицированные яйца.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Пейте только кипяченое молоко - а также </w:t>
      </w:r>
      <w:proofErr w:type="gramStart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избегайте употребление</w:t>
      </w:r>
      <w:proofErr w:type="gramEnd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 сыра типа «Адыгейский» и творога в летний период, приобретенных в несанкционированных торговых точках.</w:t>
      </w:r>
      <w:r w:rsidR="000A316B">
        <w:rPr>
          <w:rFonts w:ascii="Arial" w:eastAsia="Times New Roman" w:hAnsi="Arial" w:cs="Arial"/>
          <w:color w:val="1D1D1D"/>
          <w:lang w:val="ru-RU" w:eastAsia="ru-RU" w:bidi="ar-SA"/>
        </w:rPr>
        <w:t xml:space="preserve"> </w:t>
      </w:r>
      <w:proofErr w:type="gramStart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>Избегайте</w:t>
      </w:r>
      <w:proofErr w:type="gramEnd"/>
      <w:r w:rsidRPr="00311E68">
        <w:rPr>
          <w:rFonts w:ascii="Arial" w:eastAsia="Times New Roman" w:hAnsi="Arial" w:cs="Arial"/>
          <w:color w:val="1D1D1D"/>
          <w:lang w:val="ru-RU" w:eastAsia="ru-RU" w:bidi="ar-SA"/>
        </w:rPr>
        <w:t xml:space="preserve"> общественное питание в сомнительных заведениях в летний период времени.</w:t>
      </w:r>
    </w:p>
    <w:p w:rsidR="00311E68" w:rsidRPr="00311E68" w:rsidRDefault="00311E68" w:rsidP="000A316B">
      <w:pPr>
        <w:numPr>
          <w:ilvl w:val="0"/>
          <w:numId w:val="2"/>
        </w:numPr>
        <w:shd w:val="clear" w:color="auto" w:fill="F8F8F8"/>
        <w:spacing w:after="0" w:line="240" w:lineRule="auto"/>
        <w:ind w:left="83"/>
        <w:jc w:val="both"/>
        <w:rPr>
          <w:rFonts w:ascii="Arial" w:eastAsia="Times New Roman" w:hAnsi="Arial" w:cs="Arial"/>
          <w:color w:val="1D1D1D"/>
          <w:lang w:val="ru-RU" w:eastAsia="ru-RU" w:bidi="ar-SA"/>
        </w:rPr>
      </w:pPr>
      <w:r w:rsidRPr="00311E68">
        <w:rPr>
          <w:rFonts w:ascii="Arial" w:eastAsia="Times New Roman" w:hAnsi="Arial" w:cs="Arial"/>
          <w:b/>
          <w:color w:val="1D1D1D"/>
          <w:lang w:val="ru-RU" w:eastAsia="ru-RU" w:bidi="ar-SA"/>
        </w:rPr>
        <w:t>Будьте здоровы!</w:t>
      </w:r>
    </w:p>
    <w:p w:rsidR="00911D4B" w:rsidRPr="000A316B" w:rsidRDefault="00911D4B">
      <w:pPr>
        <w:rPr>
          <w:lang w:val="ru-RU"/>
        </w:rPr>
      </w:pPr>
    </w:p>
    <w:sectPr w:rsidR="00911D4B" w:rsidRPr="000A316B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5C65"/>
    <w:multiLevelType w:val="multilevel"/>
    <w:tmpl w:val="009C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20E28"/>
    <w:multiLevelType w:val="multilevel"/>
    <w:tmpl w:val="B368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1E68"/>
    <w:rsid w:val="00062834"/>
    <w:rsid w:val="000A316B"/>
    <w:rsid w:val="001D5BE7"/>
    <w:rsid w:val="001F27FC"/>
    <w:rsid w:val="00200846"/>
    <w:rsid w:val="00311E68"/>
    <w:rsid w:val="003A7247"/>
    <w:rsid w:val="004564AE"/>
    <w:rsid w:val="00520A41"/>
    <w:rsid w:val="005F700F"/>
    <w:rsid w:val="00747A0E"/>
    <w:rsid w:val="00911D4B"/>
    <w:rsid w:val="00931700"/>
    <w:rsid w:val="00B45D3A"/>
    <w:rsid w:val="00C3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character" w:styleId="af4">
    <w:name w:val="Hyperlink"/>
    <w:basedOn w:val="a0"/>
    <w:uiPriority w:val="99"/>
    <w:semiHidden/>
    <w:unhideWhenUsed/>
    <w:rsid w:val="00311E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3730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2355">
                  <w:marLeft w:val="0"/>
                  <w:marRight w:val="0"/>
                  <w:marTop w:val="83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168">
                      <w:marLeft w:val="0"/>
                      <w:marRight w:val="83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2016">
                      <w:marLeft w:val="0"/>
                      <w:marRight w:val="83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2400">
                      <w:marLeft w:val="0"/>
                      <w:marRight w:val="83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3240">
                      <w:marLeft w:val="0"/>
                      <w:marRight w:val="83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10</cp:revision>
  <dcterms:created xsi:type="dcterms:W3CDTF">2023-11-14T03:20:00Z</dcterms:created>
  <dcterms:modified xsi:type="dcterms:W3CDTF">2023-11-14T03:52:00Z</dcterms:modified>
</cp:coreProperties>
</file>